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Gąsiorek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rafalgasiorek5@gmail.com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+48512249649 ,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Amelia Szymczak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25.05.2017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Oliwier Szymczak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17.05.2019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Laura Gembic</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27.10.2019</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