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+359877300210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grhhh@abv.bg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Sonya xristova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