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Ruska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+359877150695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neykovarosi@gail.com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Emiliya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