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+359884470671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georgieva8852@abv.bg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Grenadine Denchev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Plamena Todorova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Kristian Georgiev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6.8.2014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