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Полина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Баева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baeva09polina@gmail.com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+359897926331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14.9.1990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Мартин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31.7.2017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Ива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6.6.2021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