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lukasz.urbaniak.pl@gmail.com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+48793324704 ,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Urbaniak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Urbaniak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