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Zaharieva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+359882694306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tanitoo@abv.bg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Emanuil Zahariev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Denislav Siarov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