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Trihov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jordel@abv.bg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+3590884047807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9.9.1997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2.5.2009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