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Eduardo</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Bartumeus Gonzalez</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47725564n</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24/1/1982</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Calle de Balmes, Barcelona, España Barcelona, España 08030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+34641184120</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edwardsbart@gmail.com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10/12/2025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10/12/2025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Eduardo Bartumeus Gonzalez</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