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Neli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+359885136112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neli-m@abv.bg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Nikolay Michev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Martin Toni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7.5.2019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