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Napieralczyk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m.napieralczyk@wp.pl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+48514065519 ,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 Napieralczyk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