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Tutaj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smicuga@onet.pl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+48693971012 ,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Tutaj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Klaudia Tutaj</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02.06.2017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Wiktor Janiec</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06.03.2013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