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Filipska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dorocza@wp.pl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+48606562633 ,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Caolan Filipski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Łukasz Rodaczek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11.06.2014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Mikołaj Sysak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02.05.2014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