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Kaczmarek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elciab1@wp.pl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+48500441904 ,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Marta Kaczmarek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22.07.2013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Beata Kaczmarek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12.10.2015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Wojciech Kaczmarej</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19.10.2020</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