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Niedźwiecki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kacper.niedzwiecki@wp.pl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+48733950535 ,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kamiński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