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Кирил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Паликрушев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kirilpal17@gmail.com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+359896359875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12.4.2010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