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Стефан Нешев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Ава Стефанова Нешева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17.11.2019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Деа Стефанова Нешева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14.6.2017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