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daglena@wp.pl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+48607880876 ,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Krupa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Krupa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Kinga Borycka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20.05.2007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