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sylwietta0809@gmail.com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+48512558078 ,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Ornoch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Zoja Czarczyńska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23.09.2015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Syndler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Róża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12.11.2015</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Zuzanna Cybulska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16.03.2016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