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Amjoud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anna.amjoud@hotmail.com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+48605927745 ,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Amjoud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Yassine Amjoud</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31.05.2015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