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Trifonova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+359885985704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trifonovaelitsa@icloud.com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