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Павлина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Ламбрева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lambreva@me.com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+359896852540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16.1.1983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Александра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22.7.2014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Лора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21.2.2014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Кристина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9.7.2014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