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Philip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Tatarov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philip.tatarov@abv.bg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+359894383709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29.9.1989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Eva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9.9.2019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Niya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8.9.2022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