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Seczkowska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agnueszka.seczkowska@o2.pl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+48530631403 ,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lorek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Nikola marciniak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06.05.2017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