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Joana Todorova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+359896272714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jtt@abv.bg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Boqna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11.12.2020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