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Aleksandrowicz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krzysztof.aleksandrowicz1@gmail.com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+48506956586 ,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Aleksandrowicz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Lilianna Aleksandrowicz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11.05.2023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Michalina Aleksandrowicz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29.06.2017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