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Mentlewiak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serwatkamagda@gmail.com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+48606287866 ,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Mentlewiak Maciej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Julka Manetlewiak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