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Adamczyk-Gosztowt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adamczyk_s@wp.pl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+48512804808 ,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Gosztowt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Gosztowt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18.01.2022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