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Viktor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Nedkov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nedkov@jetdryers.bg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+359887999155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21.9.1985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Viktor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22.5.2017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Isabella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19.12.2018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