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Димитър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Ватралев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dvatralev@gmail.com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+359889938957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5.8.1987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Александър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6.8.2014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Сиана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10.11.2016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Крум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10.11.2016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