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Mielcarek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ewelinamielcarek14@gmail.com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+48697183661 ,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Tymon</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06.11.2015</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Tomek</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26.08.2015</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Leon</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06.03.2017</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Krzysztof</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18.04.2018</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29.12.2025</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