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Słowińsks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wikaslowik.99@wp.pl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+48734496790 ,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Słowińska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21.06.2019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 Słowiński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18.03.2013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Anna Słowińska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30.04.2008</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