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+359878899882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j_georgiev84@abv.bg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Magdalena Boyadzhieva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