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Ziętak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agnieszka.zietak@onet.pl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+48509894489 ,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Ziętak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Antek Lasota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18.06.2017</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Antek Stępień</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Antoni Szkudlarek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25.10.2017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