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Мария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Стоянова Рачева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labellams@bmail.com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+3590898394444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21.7.1986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Данаил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18.4.2022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