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Małecka-Lesner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malecka85@o2.pl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+48734102788 ,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Franio Lesner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25.03.2022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