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Ioana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22.1.1993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+359884738300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ioana.iordanova.ivanova@abv.bg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Atanas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15.8.2016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Siena atanasova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28.5.2020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