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Свилена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Георгиева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svilena.ge@gmail.com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+359896712591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12.4.1983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Боян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27.1.2015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Симеон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25.10.2017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12.12.2025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