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+359876440866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Gabrielaaa17@abv.bg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Ivon 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Deq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