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Denitsa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Drashkova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4.7.1996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+359898789368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denitsadrashkova@gmail.com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ivaya Ivanova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21.11.2019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Teodora Ivanova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19.12.2023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