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Wilk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kubaa.wilk96@gmail.com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+48602577513 ,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Moskwa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Oskar Bartosinski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12.08.2016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