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Madzharova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+359887805243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ewm_bon@abv.bg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Anghel Madzharov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madzharov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