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Wardęcki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Artur.Wardecki@op.pl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+48518296663 ,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Kinga Wardęcka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