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Georgi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Georgiev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20.4.1995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+359886572708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almywayup@gmail.com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Stanislava Georgieva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18.9.2019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Marin Georgieva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20.2.2015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