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Renaldo</w:t>
      </w:r>
      <w:r w:rsidR="00405CC1">
        <w:t xml:space="preserve"> </w:t>
      </w:r>
      <w:r w:rsidRPr="00405CC1" w:rsidR="00405CC1">
        <w:t>Havenga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9806125163080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Milienke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Robin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