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Szadkowska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ewelina_szadkowska@op.pl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+48665765652 ,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Aneta Szadkowska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21.09.2011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