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Badełek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annabadelek@o2.pl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+48604432622 ,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Błażej Badełek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Badełek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