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Steliana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Kandilarova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17.6.1994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+359887266767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kandilarowa.st@gmail.com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Stanislav Gochev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24.2.2015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Martin Stanchev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8.7.2014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