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Kameliq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11.10.1987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+359884134999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k_bobeva@abv.bg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Kaloqn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Monika popova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2.4.2015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