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Antoaneta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Zdravkova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antoaneta.nikova@gmail.com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+359886412245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4.11.1969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Katalina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6.11.2012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Dimitar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27.3.2015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